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 xml:space="preserve">, qui di seguito, l’informativa sul trattamento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</w:t>
      </w:r>
      <w:r w:rsidR="004C07AC" w:rsidRPr="0074682E">
        <w:rPr>
          <w:rFonts w:ascii="Garamond" w:hAnsi="Garamond" w:cs="Arial"/>
          <w:sz w:val="24"/>
          <w:szCs w:val="24"/>
        </w:rPr>
        <w:lastRenderedPageBreak/>
        <w:t xml:space="preserve">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hyperlink r:id="rId7" w:history="1">
        <w:r w:rsidR="002F3959" w:rsidRPr="009C192D">
          <w:rPr>
            <w:rStyle w:val="Collegamentoipertestuale"/>
            <w:rFonts w:ascii="Garamond" w:hAnsi="Garamond" w:cs="Arial"/>
            <w:b/>
            <w:sz w:val="24"/>
            <w:szCs w:val="24"/>
          </w:rPr>
          <w:t>dpo@pec.autostrade.it</w:t>
        </w:r>
      </w:hyperlink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D1DC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A6661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F3959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04AA8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F85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F39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2018-12-11T17:06:00Z</dcterms:modified>
</cp:coreProperties>
</file>